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862C9" w:rsidRPr="00AB7BF0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121A25" w:rsidRPr="00EE2F38" w:rsidRDefault="00307FC2" w:rsidP="00EE2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7BF0" w:rsidRPr="00310E39" w:rsidRDefault="00625709" w:rsidP="00EE2F3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7BF0" w:rsidRPr="00310E39" w:rsidRDefault="00121A25" w:rsidP="00EE2F3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AB7BF0" w:rsidRDefault="00121A25" w:rsidP="00EE2F38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AB7BF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AB7BF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862C9">
        <w:rPr>
          <w:rFonts w:ascii="Times New Roman" w:hAnsi="Times New Roman" w:cs="Times New Roman"/>
          <w:b/>
          <w:sz w:val="24"/>
          <w:szCs w:val="24"/>
        </w:rPr>
        <w:t>936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B747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60EA0">
        <w:rPr>
          <w:rFonts w:ascii="Times New Roman" w:hAnsi="Times New Roman" w:cs="Times New Roman"/>
          <w:sz w:val="24"/>
          <w:szCs w:val="24"/>
        </w:rPr>
        <w:t xml:space="preserve"> 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 xml:space="preserve">член на КЗК г-жа </w:t>
      </w:r>
      <w:r w:rsidR="007862C9">
        <w:rPr>
          <w:rFonts w:ascii="Times New Roman" w:hAnsi="Times New Roman" w:cs="Times New Roman"/>
          <w:sz w:val="24"/>
          <w:szCs w:val="24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41049E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862C9" w:rsidRPr="0019342B">
        <w:rPr>
          <w:rStyle w:val="outputtext"/>
          <w:rFonts w:ascii="Times New Roman" w:hAnsi="Times New Roman"/>
          <w:sz w:val="24"/>
          <w:szCs w:val="24"/>
        </w:rPr>
        <w:t>„Национален Перилен Комбинат“ ООД</w:t>
      </w:r>
      <w:r w:rsidR="007862C9" w:rsidRPr="003943E2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1049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B8578E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862C9" w:rsidRPr="0019342B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„МБАЛ – Пазарджик“ АД</w:t>
      </w:r>
      <w:r w:rsidR="00B747B8" w:rsidRPr="003E1049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AB7BF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41049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FE5664" w:rsidRDefault="00FE56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49E" w:rsidRDefault="0041049E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AB7BF0" w:rsidRDefault="00AB7BF0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49E" w:rsidRPr="007D5744" w:rsidRDefault="0041049E" w:rsidP="00410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41049E" w:rsidRDefault="0041049E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AB7BF0" w:rsidRDefault="00AB7BF0" w:rsidP="004104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BF0" w:rsidRDefault="00AB7BF0" w:rsidP="00EE2F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BF0">
        <w:rPr>
          <w:rFonts w:ascii="Times New Roman" w:hAnsi="Times New Roman" w:cs="Times New Roman"/>
          <w:sz w:val="24"/>
          <w:szCs w:val="24"/>
        </w:rPr>
        <w:t>В КЗК е постъпило на 26.01</w:t>
      </w:r>
      <w:r w:rsidR="00EE2F38">
        <w:rPr>
          <w:rFonts w:ascii="Times New Roman" w:hAnsi="Times New Roman" w:cs="Times New Roman"/>
          <w:sz w:val="24"/>
          <w:szCs w:val="24"/>
        </w:rPr>
        <w:t>.22 г. становище от възложителя</w:t>
      </w:r>
      <w:bookmarkStart w:id="0" w:name="_GoBack"/>
      <w:bookmarkEnd w:id="0"/>
      <w:r w:rsidRPr="00AB7BF0">
        <w:rPr>
          <w:rFonts w:ascii="Times New Roman" w:hAnsi="Times New Roman" w:cs="Times New Roman"/>
          <w:sz w:val="24"/>
          <w:szCs w:val="24"/>
        </w:rPr>
        <w:t xml:space="preserve">, в което се излага невъзможност, предвид епидемиологичната обстановка,  за присъствие на днешното заседание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7BF0">
        <w:rPr>
          <w:rFonts w:ascii="Times New Roman" w:hAnsi="Times New Roman" w:cs="Times New Roman"/>
          <w:sz w:val="24"/>
          <w:szCs w:val="24"/>
        </w:rPr>
        <w:t xml:space="preserve">омисията по разглеждане на настоящата преписка, но не се възразява да се даде ход на производството. Сочи,  че поддържа изцяло изложените в предоставеното по реда на чл. 200, ал.2 от ЗОП становище 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7BF0">
        <w:rPr>
          <w:rFonts w:ascii="Times New Roman" w:hAnsi="Times New Roman" w:cs="Times New Roman"/>
          <w:sz w:val="24"/>
          <w:szCs w:val="24"/>
        </w:rPr>
        <w:t>оли да се остави в сила издадения от него акт.</w:t>
      </w:r>
    </w:p>
    <w:p w:rsidR="0041049E" w:rsidRDefault="0041049E" w:rsidP="004104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41049E" w:rsidRDefault="0041049E" w:rsidP="0041049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1049E" w:rsidRDefault="0041049E" w:rsidP="0041049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7BF0" w:rsidRDefault="0041049E" w:rsidP="00EE2F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AB7BF0" w:rsidRDefault="00AB7BF0" w:rsidP="0041049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1049E" w:rsidRDefault="0041049E" w:rsidP="0041049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41049E" w:rsidRDefault="0041049E" w:rsidP="0041049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49E" w:rsidRDefault="0041049E" w:rsidP="0041049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049E" w:rsidRDefault="0041049E" w:rsidP="0041049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49E" w:rsidRDefault="0041049E" w:rsidP="0041049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41049E" w:rsidRPr="000F40F2" w:rsidRDefault="0041049E" w:rsidP="0041049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41049E" w:rsidP="0041049E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EE2F3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9342B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049E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862C9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B7BF0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2F38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A08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2022-01-27T13:51:00Z</cp:lastPrinted>
  <dcterms:created xsi:type="dcterms:W3CDTF">2022-01-28T12:37:00Z</dcterms:created>
  <dcterms:modified xsi:type="dcterms:W3CDTF">2022-01-28T12:37:00Z</dcterms:modified>
</cp:coreProperties>
</file>